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7139" w14:textId="77777777" w:rsidR="00EF3C22" w:rsidRPr="00EF3C22" w:rsidRDefault="00EF3C22" w:rsidP="00EF3C22">
      <w:pPr>
        <w:tabs>
          <w:tab w:val="left" w:pos="6840"/>
        </w:tabs>
        <w:suppressAutoHyphens/>
        <w:ind w:right="-29"/>
        <w:rPr>
          <w:bCs/>
          <w:caps/>
          <w:noProof/>
          <w:sz w:val="22"/>
          <w:szCs w:val="22"/>
        </w:rPr>
      </w:pPr>
      <w:r>
        <w:rPr>
          <w:sz w:val="22"/>
        </w:rPr>
        <w:t>CONVENCIÓN INTERAMERICANA SOBRE</w:t>
      </w:r>
      <w:r>
        <w:rPr>
          <w:caps/>
          <w:sz w:val="22"/>
        </w:rPr>
        <w:t xml:space="preserve"> </w:t>
      </w:r>
      <w:r>
        <w:rPr>
          <w:caps/>
          <w:sz w:val="22"/>
        </w:rPr>
        <w:tab/>
      </w:r>
      <w:r>
        <w:rPr>
          <w:sz w:val="22"/>
        </w:rPr>
        <w:t>OEA/Ser.K/XLIV.2</w:t>
      </w:r>
    </w:p>
    <w:p w14:paraId="104387A7" w14:textId="77777777" w:rsidR="00EF3C22" w:rsidRPr="00EF3C22" w:rsidRDefault="00EF3C22" w:rsidP="00EF3C22">
      <w:pPr>
        <w:tabs>
          <w:tab w:val="left" w:pos="6840"/>
        </w:tabs>
        <w:suppressAutoHyphens/>
        <w:ind w:right="-209"/>
        <w:rPr>
          <w:bCs/>
          <w:caps/>
          <w:noProof/>
          <w:sz w:val="22"/>
          <w:szCs w:val="22"/>
        </w:rPr>
      </w:pPr>
      <w:r>
        <w:rPr>
          <w:sz w:val="22"/>
        </w:rPr>
        <w:t>TRANSPARENCIA EN LAS ADQUISICIONES</w:t>
      </w:r>
      <w:r>
        <w:rPr>
          <w:caps/>
          <w:sz w:val="22"/>
        </w:rPr>
        <w:tab/>
      </w:r>
      <w:r>
        <w:rPr>
          <w:sz w:val="22"/>
        </w:rPr>
        <w:t>CITAAC/CEP-II/doc.6/22</w:t>
      </w:r>
    </w:p>
    <w:p w14:paraId="09B7D362" w14:textId="7099F74B" w:rsidR="00EF3C22" w:rsidRPr="00EF3C22" w:rsidRDefault="00EF3C22" w:rsidP="00EF3C22">
      <w:pPr>
        <w:tabs>
          <w:tab w:val="left" w:pos="6840"/>
        </w:tabs>
        <w:suppressAutoHyphens/>
        <w:ind w:right="-29"/>
        <w:rPr>
          <w:bCs/>
          <w:caps/>
          <w:noProof/>
          <w:sz w:val="22"/>
          <w:szCs w:val="22"/>
        </w:rPr>
      </w:pPr>
      <w:r>
        <w:rPr>
          <w:sz w:val="22"/>
        </w:rPr>
        <w:t>DE ARMAS CONVENCIONALES</w:t>
      </w:r>
      <w:r>
        <w:rPr>
          <w:caps/>
          <w:sz w:val="22"/>
        </w:rPr>
        <w:t xml:space="preserve"> (CITAAC)</w:t>
      </w:r>
      <w:r>
        <w:rPr>
          <w:caps/>
          <w:sz w:val="22"/>
        </w:rPr>
        <w:tab/>
        <w:t xml:space="preserve">31 </w:t>
      </w:r>
      <w:r w:rsidR="000B1F9A">
        <w:rPr>
          <w:sz w:val="22"/>
        </w:rPr>
        <w:t>marzo</w:t>
      </w:r>
      <w:r>
        <w:rPr>
          <w:sz w:val="22"/>
        </w:rPr>
        <w:t xml:space="preserve"> </w:t>
      </w:r>
      <w:r>
        <w:rPr>
          <w:caps/>
          <w:sz w:val="22"/>
        </w:rPr>
        <w:t>2022</w:t>
      </w:r>
    </w:p>
    <w:p w14:paraId="6C35158A" w14:textId="77777777" w:rsidR="00EF3C22" w:rsidRPr="00EF3C22" w:rsidRDefault="00EF3C22" w:rsidP="00EF3C22">
      <w:pPr>
        <w:tabs>
          <w:tab w:val="left" w:pos="6840"/>
        </w:tabs>
        <w:suppressAutoHyphens/>
        <w:ind w:right="-29"/>
        <w:rPr>
          <w:noProof/>
          <w:sz w:val="22"/>
          <w:szCs w:val="22"/>
          <w:u w:val="single"/>
        </w:rPr>
      </w:pPr>
      <w:r>
        <w:rPr>
          <w:sz w:val="22"/>
          <w:u w:val="single"/>
        </w:rPr>
        <w:t>Proceso Preparatorio</w:t>
      </w:r>
      <w:r>
        <w:rPr>
          <w:sz w:val="22"/>
        </w:rPr>
        <w:tab/>
        <w:t>Original: inglés</w:t>
      </w:r>
    </w:p>
    <w:p w14:paraId="4B883F26" w14:textId="76D65D71" w:rsidR="00EF3C22" w:rsidRPr="00EF3C22" w:rsidRDefault="00EF3C22" w:rsidP="00EF3C22">
      <w:pPr>
        <w:tabs>
          <w:tab w:val="left" w:pos="6545"/>
        </w:tabs>
        <w:rPr>
          <w:noProof/>
          <w:sz w:val="22"/>
          <w:szCs w:val="22"/>
          <w:u w:val="single"/>
        </w:rPr>
      </w:pPr>
      <w:r>
        <w:rPr>
          <w:sz w:val="22"/>
          <w:u w:val="single"/>
        </w:rPr>
        <w:t xml:space="preserve">Segunda Conferencia de </w:t>
      </w:r>
      <w:r w:rsidR="00FA6CAC">
        <w:rPr>
          <w:sz w:val="22"/>
          <w:u w:val="single"/>
        </w:rPr>
        <w:t xml:space="preserve">los </w:t>
      </w:r>
      <w:r>
        <w:rPr>
          <w:sz w:val="22"/>
          <w:u w:val="single"/>
        </w:rPr>
        <w:t>Estados Partes</w:t>
      </w:r>
    </w:p>
    <w:p w14:paraId="44EB83EC" w14:textId="77777777" w:rsidR="00EF3C22" w:rsidRPr="00EF3C22" w:rsidRDefault="00EF3C22" w:rsidP="00EF3C22">
      <w:pPr>
        <w:tabs>
          <w:tab w:val="left" w:pos="6545"/>
        </w:tabs>
        <w:rPr>
          <w:noProof/>
          <w:sz w:val="22"/>
          <w:szCs w:val="22"/>
        </w:rPr>
      </w:pPr>
      <w:r>
        <w:rPr>
          <w:sz w:val="22"/>
        </w:rPr>
        <w:t>19 de abril de 2022</w:t>
      </w:r>
    </w:p>
    <w:p w14:paraId="1A30DCE3" w14:textId="77777777" w:rsidR="00EF3C22" w:rsidRPr="00EF3C22" w:rsidRDefault="00EF3C22" w:rsidP="00EF3C22">
      <w:pPr>
        <w:tabs>
          <w:tab w:val="left" w:pos="6545"/>
        </w:tabs>
        <w:rPr>
          <w:noProof/>
          <w:sz w:val="22"/>
          <w:szCs w:val="22"/>
        </w:rPr>
      </w:pPr>
      <w:r>
        <w:rPr>
          <w:sz w:val="22"/>
        </w:rPr>
        <w:t>Formato virtual</w:t>
      </w:r>
    </w:p>
    <w:p w14:paraId="5F96B65F" w14:textId="77777777" w:rsidR="00EF3C22" w:rsidRPr="00EF3C22" w:rsidRDefault="00EF3C22" w:rsidP="00EF3C22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</w:p>
    <w:p w14:paraId="33DF4669" w14:textId="77777777" w:rsidR="00EF3C22" w:rsidRPr="00EF3C22" w:rsidRDefault="00EF3C22" w:rsidP="00EF3C22">
      <w:pPr>
        <w:jc w:val="both"/>
        <w:rPr>
          <w:rFonts w:eastAsia="Batang"/>
          <w:noProof/>
          <w:sz w:val="22"/>
          <w:szCs w:val="22"/>
        </w:rPr>
      </w:pPr>
    </w:p>
    <w:p w14:paraId="179CF334" w14:textId="77777777" w:rsidR="00EF3C22" w:rsidRPr="00EF3C22" w:rsidRDefault="00EF3C22" w:rsidP="00EF3C22">
      <w:pPr>
        <w:jc w:val="center"/>
        <w:rPr>
          <w:rFonts w:eastAsia="SimSun"/>
          <w:noProof/>
          <w:sz w:val="22"/>
          <w:szCs w:val="22"/>
        </w:rPr>
      </w:pPr>
      <w:r>
        <w:rPr>
          <w:sz w:val="22"/>
        </w:rPr>
        <w:t>PROYECTO DE LISTA DE INVITADOS</w:t>
      </w:r>
    </w:p>
    <w:p w14:paraId="7B2AC92F" w14:textId="77777777" w:rsidR="00EF3C22" w:rsidRPr="00EF3C22" w:rsidRDefault="00EF3C22" w:rsidP="00EF3C22">
      <w:pPr>
        <w:rPr>
          <w:rFonts w:eastAsia="SimSun"/>
          <w:noProof/>
          <w:sz w:val="22"/>
          <w:szCs w:val="22"/>
        </w:rPr>
      </w:pPr>
    </w:p>
    <w:p w14:paraId="3375123A" w14:textId="77777777" w:rsidR="00EF3C22" w:rsidRPr="00EF3C22" w:rsidRDefault="00EF3C22" w:rsidP="00EF3C22">
      <w:pPr>
        <w:jc w:val="center"/>
        <w:rPr>
          <w:rFonts w:eastAsia="SimSun"/>
          <w:noProof/>
          <w:sz w:val="22"/>
          <w:szCs w:val="22"/>
        </w:rPr>
      </w:pPr>
      <w:r>
        <w:rPr>
          <w:sz w:val="22"/>
        </w:rPr>
        <w:t>(Presentado por Canadá)</w:t>
      </w:r>
    </w:p>
    <w:p w14:paraId="2D49022E" w14:textId="77777777" w:rsidR="00EF3C22" w:rsidRPr="00EF3C22" w:rsidRDefault="00EF3C22" w:rsidP="00EF3C22">
      <w:pPr>
        <w:rPr>
          <w:rFonts w:eastAsia="SimSun"/>
          <w:noProof/>
          <w:sz w:val="22"/>
          <w:szCs w:val="22"/>
        </w:rPr>
      </w:pPr>
    </w:p>
    <w:p w14:paraId="64E560A5" w14:textId="77777777" w:rsidR="00EF3C22" w:rsidRPr="00EF3C22" w:rsidRDefault="00EF3C22" w:rsidP="00EF3C22">
      <w:pPr>
        <w:rPr>
          <w:rFonts w:eastAsia="SimSun"/>
          <w:noProof/>
          <w:sz w:val="22"/>
          <w:szCs w:val="22"/>
        </w:rPr>
      </w:pPr>
    </w:p>
    <w:p w14:paraId="4EB99426" w14:textId="77777777" w:rsidR="00EF3C22" w:rsidRPr="00EF3C22" w:rsidRDefault="00EF3C22" w:rsidP="00EF3C22">
      <w:pPr>
        <w:rPr>
          <w:rFonts w:eastAsia="SimSun"/>
          <w:noProof/>
          <w:sz w:val="22"/>
          <w:szCs w:val="22"/>
        </w:rPr>
      </w:pPr>
      <w:r>
        <w:rPr>
          <w:sz w:val="22"/>
        </w:rPr>
        <w:t>a)</w:t>
      </w:r>
      <w:r>
        <w:rPr>
          <w:sz w:val="22"/>
        </w:rPr>
        <w:tab/>
        <w:t>ESTADOS PARTES DE LA CITAAC</w:t>
      </w:r>
    </w:p>
    <w:p w14:paraId="40755976" w14:textId="77777777" w:rsidR="00EF3C22" w:rsidRPr="00EF3C22" w:rsidRDefault="00EF3C22" w:rsidP="00EF3C22">
      <w:pPr>
        <w:rPr>
          <w:rFonts w:eastAsia="SimSun"/>
          <w:noProof/>
          <w:sz w:val="22"/>
          <w:szCs w:val="22"/>
        </w:rPr>
      </w:pPr>
    </w:p>
    <w:p w14:paraId="70F5CDAB" w14:textId="77777777" w:rsidR="00EF3C22" w:rsidRPr="00EF3C22" w:rsidRDefault="00EF3C22" w:rsidP="00EF3C22">
      <w:pPr>
        <w:rPr>
          <w:rFonts w:eastAsia="SimSun"/>
          <w:noProof/>
          <w:sz w:val="22"/>
          <w:szCs w:val="22"/>
        </w:rPr>
      </w:pPr>
    </w:p>
    <w:p w14:paraId="20E0161B" w14:textId="77777777" w:rsidR="00EF3C22" w:rsidRPr="00EF3C22" w:rsidRDefault="00EF3C22" w:rsidP="00EF3C22">
      <w:pPr>
        <w:rPr>
          <w:rFonts w:eastAsia="Batang"/>
          <w:noProof/>
          <w:sz w:val="22"/>
          <w:szCs w:val="22"/>
        </w:rPr>
      </w:pPr>
      <w:r>
        <w:rPr>
          <w:sz w:val="22"/>
        </w:rPr>
        <w:t>b)</w:t>
      </w:r>
      <w:r>
        <w:rPr>
          <w:sz w:val="22"/>
        </w:rPr>
        <w:tab/>
        <w:t>ESTADOS SIGNATARIOS DE LA CITAAC</w:t>
      </w:r>
    </w:p>
    <w:p w14:paraId="4FBCBC62" w14:textId="77777777" w:rsidR="00EF3C22" w:rsidRPr="00EF3C22" w:rsidRDefault="00EF3C22" w:rsidP="00EF3C22">
      <w:pPr>
        <w:rPr>
          <w:rFonts w:eastAsia="Batang"/>
          <w:noProof/>
          <w:sz w:val="22"/>
          <w:szCs w:val="22"/>
        </w:rPr>
      </w:pPr>
    </w:p>
    <w:p w14:paraId="1693ECBF" w14:textId="77777777" w:rsidR="00EF3C22" w:rsidRPr="00EF3C22" w:rsidRDefault="00EF3C22" w:rsidP="00EF3C22">
      <w:pPr>
        <w:rPr>
          <w:rFonts w:eastAsia="Batang"/>
          <w:noProof/>
          <w:sz w:val="22"/>
          <w:szCs w:val="22"/>
        </w:rPr>
      </w:pPr>
    </w:p>
    <w:p w14:paraId="43EE1981" w14:textId="77777777" w:rsidR="00EF3C22" w:rsidRPr="00EF3C22" w:rsidRDefault="00EF3C22" w:rsidP="00EF3C22">
      <w:pPr>
        <w:rPr>
          <w:rFonts w:eastAsia="Batang"/>
          <w:noProof/>
          <w:sz w:val="22"/>
          <w:szCs w:val="22"/>
        </w:rPr>
      </w:pPr>
      <w:r>
        <w:rPr>
          <w:sz w:val="22"/>
        </w:rPr>
        <w:t>c)</w:t>
      </w:r>
      <w:r>
        <w:rPr>
          <w:sz w:val="22"/>
        </w:rPr>
        <w:tab/>
        <w:t>ESTADOS MIEMBROS DE LA OEA</w:t>
      </w:r>
    </w:p>
    <w:p w14:paraId="20553398" w14:textId="77777777" w:rsidR="00EF3C22" w:rsidRPr="00EF3C22" w:rsidRDefault="00EF3C22" w:rsidP="00EF3C22">
      <w:pPr>
        <w:rPr>
          <w:rFonts w:eastAsia="Batang"/>
          <w:noProof/>
          <w:sz w:val="22"/>
          <w:szCs w:val="22"/>
        </w:rPr>
      </w:pPr>
    </w:p>
    <w:p w14:paraId="7FA91DDD" w14:textId="77777777" w:rsidR="00EF3C22" w:rsidRPr="00EF3C22" w:rsidRDefault="00EF3C22" w:rsidP="00EF3C22">
      <w:pPr>
        <w:rPr>
          <w:rFonts w:eastAsia="Batang"/>
          <w:noProof/>
          <w:sz w:val="22"/>
          <w:szCs w:val="22"/>
        </w:rPr>
      </w:pPr>
    </w:p>
    <w:p w14:paraId="15EBAAB6" w14:textId="77777777" w:rsidR="00EF3C22" w:rsidRPr="00EF3C22" w:rsidRDefault="00EF3C22" w:rsidP="00EF3C22">
      <w:pPr>
        <w:rPr>
          <w:rFonts w:eastAsia="SimSun"/>
          <w:noProof/>
          <w:sz w:val="22"/>
          <w:szCs w:val="22"/>
        </w:rPr>
      </w:pPr>
      <w:r>
        <w:rPr>
          <w:sz w:val="22"/>
        </w:rPr>
        <w:t>d)</w:t>
      </w:r>
      <w:r>
        <w:rPr>
          <w:sz w:val="22"/>
        </w:rPr>
        <w:tab/>
        <w:t>OBSERVADORES PERMANENTES ANTE LA OEA</w:t>
      </w:r>
    </w:p>
    <w:p w14:paraId="0D00D2AD" w14:textId="77777777" w:rsidR="00EF3C22" w:rsidRPr="00EF3C22" w:rsidRDefault="00EF3C22" w:rsidP="00EF3C22">
      <w:pPr>
        <w:ind w:left="720" w:hanging="720"/>
        <w:rPr>
          <w:rFonts w:eastAsia="SimSun"/>
          <w:noProof/>
          <w:sz w:val="22"/>
          <w:szCs w:val="22"/>
          <w:u w:val="single"/>
        </w:rPr>
      </w:pPr>
    </w:p>
    <w:p w14:paraId="739EE00E" w14:textId="77777777" w:rsidR="00EF3C22" w:rsidRPr="00EF3C22" w:rsidRDefault="00EF3C22" w:rsidP="00EF3C22">
      <w:pPr>
        <w:ind w:left="720" w:hanging="720"/>
        <w:rPr>
          <w:rFonts w:eastAsia="SimSun"/>
          <w:noProof/>
          <w:sz w:val="22"/>
          <w:szCs w:val="22"/>
          <w:u w:val="single"/>
        </w:rPr>
      </w:pPr>
    </w:p>
    <w:p w14:paraId="3106758B" w14:textId="77777777" w:rsidR="00EF3C22" w:rsidRPr="00EF3C22" w:rsidRDefault="00EF3C22" w:rsidP="00EF3C22">
      <w:pPr>
        <w:ind w:left="720" w:hanging="720"/>
        <w:jc w:val="both"/>
        <w:outlineLvl w:val="0"/>
        <w:rPr>
          <w:rFonts w:eastAsia="MS Mincho"/>
          <w:noProof/>
          <w:sz w:val="22"/>
          <w:szCs w:val="22"/>
        </w:rPr>
      </w:pPr>
      <w:r>
        <w:rPr>
          <w:sz w:val="22"/>
        </w:rPr>
        <w:t>e)</w:t>
      </w:r>
      <w:r>
        <w:rPr>
          <w:sz w:val="22"/>
        </w:rPr>
        <w:tab/>
        <w:t>ENTIDADES Y ORGANISMOS REGIONALES Y SUBREGIONALES</w:t>
      </w:r>
    </w:p>
    <w:p w14:paraId="5FD82418" w14:textId="77777777" w:rsidR="00EF3C22" w:rsidRPr="00EF3C22" w:rsidRDefault="00EF3C22" w:rsidP="00EF3C22">
      <w:pPr>
        <w:suppressAutoHyphens/>
        <w:jc w:val="both"/>
        <w:rPr>
          <w:noProof/>
          <w:sz w:val="22"/>
          <w:szCs w:val="22"/>
        </w:rPr>
      </w:pPr>
    </w:p>
    <w:p w14:paraId="01ED9B51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Banco Interamericano de Desarrollo (BID)</w:t>
      </w:r>
    </w:p>
    <w:p w14:paraId="136C29CD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Comunidad Andina (CAN)</w:t>
      </w:r>
    </w:p>
    <w:p w14:paraId="378C59DE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 xml:space="preserve">Comunidad del Caribe (CARICOM) </w:t>
      </w:r>
    </w:p>
    <w:p w14:paraId="1E607391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 xml:space="preserve">Agencia de Implementación de Seguridad y contra la Delincuencia (IMPACS) de CARICOM </w:t>
      </w:r>
    </w:p>
    <w:p w14:paraId="753E33F3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Secretaría del Mercado Común del Sur (MERCOSUR)</w:t>
      </w:r>
    </w:p>
    <w:p w14:paraId="6E5BECE8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Sistema de Seguridad Regional (SSR)</w:t>
      </w:r>
    </w:p>
    <w:p w14:paraId="579C7565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Sistema de la Integración Centroamericana (SICA)</w:t>
      </w:r>
    </w:p>
    <w:p w14:paraId="285079F0" w14:textId="77777777" w:rsidR="00EF3C22" w:rsidRPr="00EF3C22" w:rsidRDefault="00EF3C22" w:rsidP="00EF3C22">
      <w:pPr>
        <w:snapToGrid w:val="0"/>
        <w:jc w:val="both"/>
        <w:outlineLvl w:val="0"/>
        <w:rPr>
          <w:noProof/>
          <w:sz w:val="22"/>
          <w:szCs w:val="22"/>
        </w:rPr>
      </w:pPr>
    </w:p>
    <w:p w14:paraId="3262A249" w14:textId="77777777" w:rsidR="00EF3C22" w:rsidRPr="00EF3C22" w:rsidRDefault="00EF3C22" w:rsidP="00EF3C22">
      <w:pPr>
        <w:snapToGrid w:val="0"/>
        <w:jc w:val="both"/>
        <w:outlineLvl w:val="0"/>
        <w:rPr>
          <w:noProof/>
          <w:sz w:val="22"/>
          <w:szCs w:val="22"/>
        </w:rPr>
      </w:pPr>
    </w:p>
    <w:p w14:paraId="0CF8A9E8" w14:textId="5826A16E" w:rsidR="00EF3C22" w:rsidRPr="00EF3C22" w:rsidRDefault="00FA6CAC" w:rsidP="00EF3C22">
      <w:pPr>
        <w:ind w:left="720" w:hanging="720"/>
        <w:jc w:val="both"/>
        <w:outlineLvl w:val="0"/>
        <w:rPr>
          <w:rFonts w:eastAsia="MS Mincho"/>
          <w:noProof/>
          <w:sz w:val="22"/>
          <w:szCs w:val="22"/>
        </w:rPr>
      </w:pPr>
      <w:r>
        <w:rPr>
          <w:sz w:val="22"/>
        </w:rPr>
        <w:t>f</w:t>
      </w:r>
      <w:r w:rsidR="00EF3C22">
        <w:rPr>
          <w:sz w:val="22"/>
        </w:rPr>
        <w:t>)</w:t>
      </w:r>
      <w:r w:rsidR="00EF3C22">
        <w:rPr>
          <w:sz w:val="22"/>
        </w:rPr>
        <w:tab/>
        <w:t>ORGANISMOS ESPECIALIZADOS DE LAS NACIONES UNIDAS Y DE OTRAS ORGANIZACIONES INTERNACIONALES</w:t>
      </w:r>
    </w:p>
    <w:p w14:paraId="3A9AE586" w14:textId="77777777" w:rsidR="00EF3C22" w:rsidRPr="00EF3C22" w:rsidRDefault="00EF3C22" w:rsidP="00EF3C22">
      <w:pPr>
        <w:ind w:left="720" w:hanging="720"/>
        <w:outlineLvl w:val="0"/>
        <w:rPr>
          <w:rFonts w:eastAsia="MS Mincho"/>
          <w:noProof/>
          <w:sz w:val="22"/>
          <w:szCs w:val="22"/>
        </w:rPr>
      </w:pPr>
    </w:p>
    <w:p w14:paraId="63642104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Oficina de Asuntos de Desarme de las Naciones Unidas (UNODA)</w:t>
      </w:r>
    </w:p>
    <w:p w14:paraId="13538068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Oficina de las Naciones Unidas contra la Droga y el Delito (UNODC)</w:t>
      </w:r>
    </w:p>
    <w:p w14:paraId="0571C31E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Centro Regional de las Naciones Unidas para la Paz, el Desarme y el Desarrollo en América Latina y el Caribe (UN-LiREC)</w:t>
      </w:r>
    </w:p>
    <w:p w14:paraId="78570540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Instituto de las Naciones Unidas de Investigación sobre el Desarme (UNIDIR)</w:t>
      </w:r>
    </w:p>
    <w:p w14:paraId="3D7160A9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Organización para la Seguridad y la Cooperación en Europa (OSCE)</w:t>
      </w:r>
    </w:p>
    <w:p w14:paraId="41960956" w14:textId="77777777" w:rsidR="00EF3C22" w:rsidRPr="00944E33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Secretaría del Tratado sobre el Comercio de Armas</w:t>
      </w:r>
    </w:p>
    <w:p w14:paraId="41F3B082" w14:textId="30374892" w:rsidR="00C57CB2" w:rsidRPr="00944E33" w:rsidRDefault="00C57CB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lastRenderedPageBreak/>
        <w:t>Comité Internacional de la Cruz Roja (CICR)</w:t>
      </w:r>
    </w:p>
    <w:p w14:paraId="53E7CB20" w14:textId="77777777" w:rsidR="00C57CB2" w:rsidRPr="00EF3C22" w:rsidRDefault="00C57CB2" w:rsidP="00944E33">
      <w:pPr>
        <w:snapToGrid w:val="0"/>
        <w:ind w:left="1440"/>
        <w:jc w:val="both"/>
        <w:outlineLvl w:val="0"/>
        <w:rPr>
          <w:noProof/>
          <w:sz w:val="22"/>
          <w:szCs w:val="22"/>
        </w:rPr>
      </w:pPr>
    </w:p>
    <w:p w14:paraId="6566133A" w14:textId="294F77E6" w:rsidR="00EF3C22" w:rsidRPr="00EF3C22" w:rsidRDefault="00FA6CAC" w:rsidP="00EF3C22">
      <w:pPr>
        <w:keepNext/>
        <w:ind w:left="720" w:hanging="720"/>
        <w:jc w:val="both"/>
        <w:outlineLvl w:val="0"/>
        <w:rPr>
          <w:rFonts w:eastAsia="MS Mincho"/>
          <w:noProof/>
          <w:sz w:val="22"/>
          <w:szCs w:val="22"/>
        </w:rPr>
      </w:pPr>
      <w:r>
        <w:rPr>
          <w:sz w:val="22"/>
        </w:rPr>
        <w:t>g</w:t>
      </w:r>
      <w:r w:rsidR="00EF3C22">
        <w:rPr>
          <w:sz w:val="22"/>
        </w:rPr>
        <w:t>)</w:t>
      </w:r>
      <w:r w:rsidR="00EF3C22">
        <w:rPr>
          <w:sz w:val="22"/>
        </w:rPr>
        <w:tab/>
        <w:t>ÓRGANOS Y ENTIDADES DE LA ORGANIZACIÓN DE LOS ESTADOS AMERICANOS</w:t>
      </w:r>
    </w:p>
    <w:p w14:paraId="17FC817F" w14:textId="77777777" w:rsidR="00EF3C22" w:rsidRPr="00EF3C22" w:rsidRDefault="00EF3C22" w:rsidP="00EF3C22">
      <w:pPr>
        <w:keepNext/>
        <w:outlineLvl w:val="0"/>
        <w:rPr>
          <w:rFonts w:eastAsia="MS Mincho"/>
          <w:noProof/>
          <w:sz w:val="22"/>
          <w:szCs w:val="22"/>
        </w:rPr>
      </w:pPr>
    </w:p>
    <w:p w14:paraId="4D00AE6B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right="-720" w:hanging="720"/>
        <w:jc w:val="both"/>
        <w:rPr>
          <w:rFonts w:eastAsia="SimSun"/>
          <w:noProof/>
          <w:sz w:val="22"/>
          <w:szCs w:val="22"/>
        </w:rPr>
      </w:pPr>
      <w:r>
        <w:rPr>
          <w:sz w:val="22"/>
        </w:rPr>
        <w:t>Comisión Interamericana para el Control del Abuso de Drogas (CICAD)</w:t>
      </w:r>
    </w:p>
    <w:p w14:paraId="2E300B13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Comité Interamericano contra el Terrorismo (CICTE)</w:t>
      </w:r>
    </w:p>
    <w:p w14:paraId="0425A755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rFonts w:eastAsia="SimSun"/>
          <w:noProof/>
          <w:sz w:val="22"/>
          <w:szCs w:val="22"/>
        </w:rPr>
      </w:pPr>
      <w:r>
        <w:rPr>
          <w:sz w:val="22"/>
        </w:rPr>
        <w:t>Junta Interamericana de Defensa (JID)</w:t>
      </w:r>
    </w:p>
    <w:p w14:paraId="339109AC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Secretaría de Asuntos Jurídicos (SAJ)</w:t>
      </w:r>
    </w:p>
    <w:p w14:paraId="5E2CE240" w14:textId="77777777" w:rsidR="00EF3C22" w:rsidRPr="00EF3C22" w:rsidRDefault="00EF3C22" w:rsidP="00EF3C22">
      <w:pPr>
        <w:rPr>
          <w:caps/>
          <w:noProof/>
          <w:sz w:val="22"/>
          <w:szCs w:val="22"/>
        </w:rPr>
      </w:pPr>
    </w:p>
    <w:p w14:paraId="7AF09820" w14:textId="77777777" w:rsidR="00EF3C22" w:rsidRPr="00EF3C22" w:rsidRDefault="00EF3C22" w:rsidP="00EF3C22">
      <w:pPr>
        <w:rPr>
          <w:caps/>
          <w:noProof/>
          <w:sz w:val="22"/>
          <w:szCs w:val="22"/>
        </w:rPr>
      </w:pPr>
    </w:p>
    <w:p w14:paraId="7B08EC85" w14:textId="5F6A6BB9" w:rsidR="00EF3C22" w:rsidRPr="00EF3C22" w:rsidRDefault="00FA6CAC" w:rsidP="00EF3C22">
      <w:pPr>
        <w:ind w:left="720" w:hanging="720"/>
        <w:rPr>
          <w:noProof/>
          <w:sz w:val="22"/>
          <w:szCs w:val="22"/>
        </w:rPr>
      </w:pPr>
      <w:r>
        <w:rPr>
          <w:sz w:val="22"/>
        </w:rPr>
        <w:t>h</w:t>
      </w:r>
      <w:r w:rsidR="00EF3C22">
        <w:rPr>
          <w:sz w:val="22"/>
        </w:rPr>
        <w:t>)</w:t>
      </w:r>
      <w:r w:rsidR="00EF3C22">
        <w:rPr>
          <w:sz w:val="22"/>
        </w:rPr>
        <w:tab/>
        <w:t>ORGANIZACIONES DE LA SOCIEDAD CIVIL</w:t>
      </w:r>
    </w:p>
    <w:p w14:paraId="2066B5E9" w14:textId="77777777" w:rsidR="00EF3C22" w:rsidRPr="00EF3C22" w:rsidRDefault="00EF3C22" w:rsidP="00EF3C22">
      <w:pPr>
        <w:ind w:left="720" w:hanging="720"/>
        <w:rPr>
          <w:noProof/>
          <w:sz w:val="22"/>
          <w:szCs w:val="22"/>
        </w:rPr>
      </w:pPr>
    </w:p>
    <w:p w14:paraId="1F5D6E68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Diálogo Interamericano</w:t>
      </w:r>
    </w:p>
    <w:p w14:paraId="5E615F8D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Initiative for Inclusive Security</w:t>
      </w:r>
    </w:p>
    <w:p w14:paraId="589B80E8" w14:textId="77777777" w:rsidR="00EF3C22" w:rsidRPr="000B1F9A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  <w:lang w:val="en-US"/>
        </w:rPr>
      </w:pPr>
      <w:r w:rsidRPr="000B1F9A">
        <w:rPr>
          <w:sz w:val="22"/>
          <w:lang w:val="en-US"/>
        </w:rPr>
        <w:t>Washington Office on Latin America (WOLA)</w:t>
      </w:r>
    </w:p>
    <w:p w14:paraId="60AD3891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 xml:space="preserve">Open </w:t>
      </w:r>
      <w:proofErr w:type="spellStart"/>
      <w:r>
        <w:rPr>
          <w:sz w:val="22"/>
        </w:rPr>
        <w:t>Society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Foundations</w:t>
      </w:r>
      <w:proofErr w:type="spellEnd"/>
    </w:p>
    <w:p w14:paraId="70600F47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Instituto Igarapé</w:t>
      </w:r>
    </w:p>
    <w:p w14:paraId="3037199E" w14:textId="77777777" w:rsidR="00EF3C22" w:rsidRPr="00944E33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Fundación Arias para la Paz y el Progreso Humano</w:t>
      </w:r>
    </w:p>
    <w:p w14:paraId="7E686C67" w14:textId="440C622E" w:rsidR="00C57CB2" w:rsidRPr="00944E33" w:rsidRDefault="00C57CB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Amnistía Internacional</w:t>
      </w:r>
    </w:p>
    <w:p w14:paraId="5210183D" w14:textId="4652FCDA" w:rsidR="00C57CB2" w:rsidRPr="00944E33" w:rsidRDefault="00C57CB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Centro por la Justicia y el Derecho Internacional (CEJIL)</w:t>
      </w:r>
    </w:p>
    <w:p w14:paraId="2C7CAF04" w14:textId="7B1A919D" w:rsidR="00C57CB2" w:rsidRPr="00EF3C22" w:rsidRDefault="00C57CB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Red de Seguridad y Defensa de América Latina (RESDAL)</w:t>
      </w:r>
    </w:p>
    <w:p w14:paraId="4CDEA1EE" w14:textId="77777777" w:rsidR="00EF3C22" w:rsidRPr="00EF3C22" w:rsidRDefault="00EF3C22" w:rsidP="00EF3C22">
      <w:pPr>
        <w:rPr>
          <w:noProof/>
          <w:sz w:val="22"/>
          <w:szCs w:val="22"/>
        </w:rPr>
      </w:pPr>
    </w:p>
    <w:p w14:paraId="13F71802" w14:textId="77777777" w:rsidR="00EF3C22" w:rsidRPr="00EF3C22" w:rsidRDefault="00EF3C22" w:rsidP="00EF3C22">
      <w:pPr>
        <w:ind w:left="720" w:hanging="720"/>
        <w:rPr>
          <w:noProof/>
          <w:sz w:val="22"/>
          <w:szCs w:val="22"/>
        </w:rPr>
      </w:pPr>
    </w:p>
    <w:p w14:paraId="0960B176" w14:textId="50DD1481" w:rsidR="00EF3C22" w:rsidRPr="00EF3C22" w:rsidRDefault="00FA6CAC" w:rsidP="00EF3C22">
      <w:pPr>
        <w:jc w:val="both"/>
        <w:rPr>
          <w:noProof/>
          <w:sz w:val="22"/>
          <w:szCs w:val="22"/>
        </w:rPr>
      </w:pPr>
      <w:r>
        <w:rPr>
          <w:sz w:val="22"/>
        </w:rPr>
        <w:t>i</w:t>
      </w:r>
      <w:r w:rsidR="00EF3C22">
        <w:rPr>
          <w:sz w:val="22"/>
        </w:rPr>
        <w:t>)</w:t>
      </w:r>
      <w:r w:rsidR="00EF3C22">
        <w:rPr>
          <w:sz w:val="22"/>
        </w:rPr>
        <w:tab/>
        <w:t>INVITADOS ESPECIALES</w:t>
      </w:r>
    </w:p>
    <w:p w14:paraId="5D84C033" w14:textId="77777777" w:rsidR="00EF3C22" w:rsidRPr="00EF3C22" w:rsidRDefault="00EF3C22" w:rsidP="00EF3C22">
      <w:pPr>
        <w:jc w:val="both"/>
        <w:rPr>
          <w:noProof/>
          <w:sz w:val="22"/>
          <w:szCs w:val="22"/>
        </w:rPr>
      </w:pPr>
    </w:p>
    <w:p w14:paraId="48CE578B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Grupo de Expertos Gubernamentales del Registro de Armas Convencionales de las Naciones Unidas (UNROCA)</w:t>
      </w:r>
    </w:p>
    <w:p w14:paraId="2F01425E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Small Arms Survey</w:t>
      </w:r>
    </w:p>
    <w:p w14:paraId="5E5BE5F1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Conflict Armament Research</w:t>
      </w:r>
    </w:p>
    <w:p w14:paraId="06912792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Stimson Center Washington</w:t>
      </w:r>
    </w:p>
    <w:p w14:paraId="09A7B76D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 xml:space="preserve">Instituto Sou da Paz </w:t>
      </w:r>
    </w:p>
    <w:p w14:paraId="02348A99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Conectas Direitos Humanos</w:t>
      </w:r>
    </w:p>
    <w:p w14:paraId="34B5B353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Control Arms</w:t>
      </w:r>
    </w:p>
    <w:p w14:paraId="39AD4348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American Enterprise Institute (AEI)</w:t>
      </w:r>
    </w:p>
    <w:p w14:paraId="46FB009D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Wilson Center</w:t>
      </w:r>
    </w:p>
    <w:p w14:paraId="2653709C" w14:textId="77777777" w:rsidR="00EF3C22" w:rsidRPr="000B1F9A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  <w:lang w:val="en-US"/>
        </w:rPr>
      </w:pPr>
      <w:r w:rsidRPr="000B1F9A">
        <w:rPr>
          <w:sz w:val="22"/>
          <w:lang w:val="en-US"/>
        </w:rPr>
        <w:t>Center for Strategic and International Studies (CSIS)</w:t>
      </w:r>
    </w:p>
    <w:p w14:paraId="6A13E7E3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Centro de Estudios Hemisféricos de Defensa William J. Perry</w:t>
      </w:r>
    </w:p>
    <w:p w14:paraId="18B3D9CA" w14:textId="77777777" w:rsidR="00EF3C22" w:rsidRPr="00EF3C22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sz w:val="22"/>
          <w:szCs w:val="22"/>
        </w:rPr>
      </w:pPr>
      <w:r>
        <w:rPr>
          <w:sz w:val="22"/>
        </w:rPr>
        <w:t>Arms Control Association</w:t>
      </w:r>
    </w:p>
    <w:p w14:paraId="46B6EA8E" w14:textId="5C125E84" w:rsidR="00EF3C22" w:rsidRPr="000B1F9A" w:rsidRDefault="00EF3C22" w:rsidP="00EF3C22">
      <w:pPr>
        <w:numPr>
          <w:ilvl w:val="0"/>
          <w:numId w:val="18"/>
        </w:numPr>
        <w:tabs>
          <w:tab w:val="clear" w:pos="1080"/>
        </w:tabs>
        <w:snapToGrid w:val="0"/>
        <w:ind w:left="1440" w:hanging="720"/>
        <w:jc w:val="both"/>
        <w:outlineLvl w:val="0"/>
        <w:rPr>
          <w:noProof/>
          <w:lang w:val="en-US"/>
        </w:rPr>
      </w:pPr>
      <w:r w:rsidRPr="000B1F9A">
        <w:rPr>
          <w:sz w:val="22"/>
          <w:lang w:val="en-US"/>
        </w:rPr>
        <w:t xml:space="preserve">Stockholm International Peace Research Institute </w:t>
      </w:r>
      <w:r w:rsidRPr="000B1F9A">
        <w:rPr>
          <w:lang w:val="en-US"/>
        </w:rPr>
        <w:t>(SIPRI)</w:t>
      </w:r>
      <w:r w:rsidR="000B1F9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C0D0C9" wp14:editId="7B5BE8C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5F0CB5" w14:textId="1A9B0B03" w:rsidR="000B1F9A" w:rsidRPr="000B1F9A" w:rsidRDefault="000B1F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C2547">
                              <w:rPr>
                                <w:noProof/>
                                <w:sz w:val="18"/>
                              </w:rPr>
                              <w:t>DPASP00132S05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0D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75F0CB5" w14:textId="1A9B0B03" w:rsidR="000B1F9A" w:rsidRPr="000B1F9A" w:rsidRDefault="000B1F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C2547">
                        <w:rPr>
                          <w:noProof/>
                          <w:sz w:val="18"/>
                        </w:rPr>
                        <w:t>DPASP00132S05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F3C22" w:rsidRPr="000B1F9A" w:rsidSect="008E2747">
      <w:headerReference w:type="even" r:id="rId7"/>
      <w:headerReference w:type="default" r:id="rId8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140A" w14:textId="77777777" w:rsidR="00F64B74" w:rsidRPr="00EF3C22" w:rsidRDefault="00F64B74">
      <w:pPr>
        <w:rPr>
          <w:noProof/>
        </w:rPr>
      </w:pPr>
      <w:r w:rsidRPr="00EF3C22">
        <w:rPr>
          <w:noProof/>
        </w:rPr>
        <w:separator/>
      </w:r>
    </w:p>
  </w:endnote>
  <w:endnote w:type="continuationSeparator" w:id="0">
    <w:p w14:paraId="3DA42C39" w14:textId="77777777" w:rsidR="00F64B74" w:rsidRPr="00EF3C22" w:rsidRDefault="00F64B74">
      <w:pPr>
        <w:rPr>
          <w:noProof/>
        </w:rPr>
      </w:pPr>
      <w:r w:rsidRPr="00EF3C2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1B79" w14:textId="77777777" w:rsidR="00F64B74" w:rsidRPr="00EF3C22" w:rsidRDefault="00F64B74">
      <w:pPr>
        <w:rPr>
          <w:noProof/>
        </w:rPr>
      </w:pPr>
      <w:r w:rsidRPr="00EF3C22">
        <w:rPr>
          <w:noProof/>
        </w:rPr>
        <w:separator/>
      </w:r>
    </w:p>
  </w:footnote>
  <w:footnote w:type="continuationSeparator" w:id="0">
    <w:p w14:paraId="0CF05A04" w14:textId="77777777" w:rsidR="00F64B74" w:rsidRPr="00EF3C22" w:rsidRDefault="00F64B74">
      <w:pPr>
        <w:rPr>
          <w:noProof/>
        </w:rPr>
      </w:pPr>
      <w:r w:rsidRPr="00EF3C2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E54" w14:textId="77777777" w:rsidR="00E90A87" w:rsidRPr="00EF3C22" w:rsidRDefault="00E90A87" w:rsidP="00911D85">
    <w:pPr>
      <w:pStyle w:val="Header"/>
      <w:framePr w:wrap="around" w:vAnchor="text" w:hAnchor="margin" w:xAlign="center" w:y="1"/>
      <w:rPr>
        <w:rStyle w:val="PageNumber"/>
        <w:noProof/>
      </w:rPr>
    </w:pPr>
    <w:r w:rsidRPr="00EF3C22">
      <w:rPr>
        <w:rStyle w:val="PageNumber"/>
      </w:rPr>
      <w:fldChar w:fldCharType="begin"/>
    </w:r>
    <w:r w:rsidRPr="00EF3C22">
      <w:rPr>
        <w:rStyle w:val="PageNumber"/>
      </w:rPr>
      <w:instrText xml:space="preserve">PAGE  </w:instrText>
    </w:r>
    <w:r w:rsidRPr="00EF3C22">
      <w:rPr>
        <w:rStyle w:val="PageNumber"/>
      </w:rPr>
      <w:fldChar w:fldCharType="end"/>
    </w:r>
  </w:p>
  <w:p w14:paraId="674CC708" w14:textId="77777777" w:rsidR="00E90A87" w:rsidRPr="00EF3C22" w:rsidRDefault="00E90A87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B306" w14:textId="7A7A7CAA" w:rsidR="00E90A87" w:rsidRPr="00EF3C22" w:rsidRDefault="00E90A87" w:rsidP="00911D85">
    <w:pPr>
      <w:pStyle w:val="Header"/>
      <w:framePr w:wrap="around" w:vAnchor="text" w:hAnchor="margin" w:xAlign="center" w:y="1"/>
      <w:rPr>
        <w:rStyle w:val="PageNumber"/>
        <w:noProof/>
      </w:rPr>
    </w:pPr>
    <w:r w:rsidRPr="00EF3C22">
      <w:rPr>
        <w:rStyle w:val="PageNumber"/>
      </w:rPr>
      <w:fldChar w:fldCharType="begin"/>
    </w:r>
    <w:r w:rsidRPr="00EF3C22">
      <w:rPr>
        <w:rStyle w:val="PageNumber"/>
      </w:rPr>
      <w:instrText xml:space="preserve">PAGE  </w:instrText>
    </w:r>
    <w:r w:rsidRPr="00EF3C22">
      <w:rPr>
        <w:rStyle w:val="PageNumber"/>
      </w:rPr>
      <w:fldChar w:fldCharType="separate"/>
    </w:r>
    <w:r w:rsidR="00C57CB2">
      <w:rPr>
        <w:rStyle w:val="PageNumber"/>
        <w:noProof/>
      </w:rPr>
      <w:t>- 2 -</w:t>
    </w:r>
    <w:r w:rsidRPr="00EF3C22">
      <w:rPr>
        <w:rStyle w:val="PageNumber"/>
      </w:rPr>
      <w:fldChar w:fldCharType="end"/>
    </w:r>
  </w:p>
  <w:p w14:paraId="2D0ADE9F" w14:textId="77777777" w:rsidR="00E90A87" w:rsidRPr="00EF3C22" w:rsidRDefault="00E90A8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M0MDIyNzYAAiUdpeDU4uLM/DyQAuNaAG8qQL4sAAAA"/>
  </w:docVars>
  <w:rsids>
    <w:rsidRoot w:val="004E52DB"/>
    <w:rsid w:val="00011B73"/>
    <w:rsid w:val="00015A42"/>
    <w:rsid w:val="00027D36"/>
    <w:rsid w:val="00036632"/>
    <w:rsid w:val="00036B98"/>
    <w:rsid w:val="000620D4"/>
    <w:rsid w:val="000643C0"/>
    <w:rsid w:val="000655DB"/>
    <w:rsid w:val="000838D6"/>
    <w:rsid w:val="000878B1"/>
    <w:rsid w:val="00091500"/>
    <w:rsid w:val="000916C5"/>
    <w:rsid w:val="000A10AB"/>
    <w:rsid w:val="000A2204"/>
    <w:rsid w:val="000A6667"/>
    <w:rsid w:val="000B1F84"/>
    <w:rsid w:val="000B1F9A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14C16"/>
    <w:rsid w:val="00120B6C"/>
    <w:rsid w:val="00130531"/>
    <w:rsid w:val="001318FC"/>
    <w:rsid w:val="00134858"/>
    <w:rsid w:val="001645BC"/>
    <w:rsid w:val="00170840"/>
    <w:rsid w:val="00183A8A"/>
    <w:rsid w:val="00196E38"/>
    <w:rsid w:val="001A09E6"/>
    <w:rsid w:val="001A2619"/>
    <w:rsid w:val="001B236E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0F34"/>
    <w:rsid w:val="003011A2"/>
    <w:rsid w:val="00330C39"/>
    <w:rsid w:val="00331FD2"/>
    <w:rsid w:val="003468B6"/>
    <w:rsid w:val="003610B0"/>
    <w:rsid w:val="0036755D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50FC"/>
    <w:rsid w:val="004352D7"/>
    <w:rsid w:val="00436BEB"/>
    <w:rsid w:val="004462D6"/>
    <w:rsid w:val="00455412"/>
    <w:rsid w:val="00470795"/>
    <w:rsid w:val="00472A10"/>
    <w:rsid w:val="0048076A"/>
    <w:rsid w:val="00495E7F"/>
    <w:rsid w:val="004B5003"/>
    <w:rsid w:val="004D0647"/>
    <w:rsid w:val="004D5E11"/>
    <w:rsid w:val="004E2E41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47D4E"/>
    <w:rsid w:val="00551377"/>
    <w:rsid w:val="00561F84"/>
    <w:rsid w:val="00587710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1C42"/>
    <w:rsid w:val="006528A2"/>
    <w:rsid w:val="00662635"/>
    <w:rsid w:val="006831AB"/>
    <w:rsid w:val="00683A8B"/>
    <w:rsid w:val="00686698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38"/>
    <w:rsid w:val="00771A94"/>
    <w:rsid w:val="007772F2"/>
    <w:rsid w:val="00782606"/>
    <w:rsid w:val="00791E6D"/>
    <w:rsid w:val="00796705"/>
    <w:rsid w:val="007C47F0"/>
    <w:rsid w:val="007D0577"/>
    <w:rsid w:val="007E0CE9"/>
    <w:rsid w:val="007E31F4"/>
    <w:rsid w:val="007E558A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71372"/>
    <w:rsid w:val="00871C3E"/>
    <w:rsid w:val="00873524"/>
    <w:rsid w:val="00881374"/>
    <w:rsid w:val="00890C07"/>
    <w:rsid w:val="00893777"/>
    <w:rsid w:val="008B6902"/>
    <w:rsid w:val="008C2547"/>
    <w:rsid w:val="008C4934"/>
    <w:rsid w:val="008E2747"/>
    <w:rsid w:val="008F2CF8"/>
    <w:rsid w:val="00911D85"/>
    <w:rsid w:val="00917012"/>
    <w:rsid w:val="00917E03"/>
    <w:rsid w:val="00927E51"/>
    <w:rsid w:val="009407FE"/>
    <w:rsid w:val="00944E33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73DF8"/>
    <w:rsid w:val="00A759D0"/>
    <w:rsid w:val="00A7611F"/>
    <w:rsid w:val="00A8028B"/>
    <w:rsid w:val="00A8404F"/>
    <w:rsid w:val="00A93ADF"/>
    <w:rsid w:val="00A97BEF"/>
    <w:rsid w:val="00AA662A"/>
    <w:rsid w:val="00AB17A6"/>
    <w:rsid w:val="00AB3449"/>
    <w:rsid w:val="00AC24F3"/>
    <w:rsid w:val="00AC5977"/>
    <w:rsid w:val="00AC5FA9"/>
    <w:rsid w:val="00AD0841"/>
    <w:rsid w:val="00B0383E"/>
    <w:rsid w:val="00B1015D"/>
    <w:rsid w:val="00B20117"/>
    <w:rsid w:val="00B337ED"/>
    <w:rsid w:val="00B44743"/>
    <w:rsid w:val="00B447C3"/>
    <w:rsid w:val="00B45CE7"/>
    <w:rsid w:val="00B5708F"/>
    <w:rsid w:val="00B64097"/>
    <w:rsid w:val="00B67E36"/>
    <w:rsid w:val="00B70BF8"/>
    <w:rsid w:val="00B74B82"/>
    <w:rsid w:val="00B76CDC"/>
    <w:rsid w:val="00B77598"/>
    <w:rsid w:val="00B84F35"/>
    <w:rsid w:val="00B876AE"/>
    <w:rsid w:val="00B920AE"/>
    <w:rsid w:val="00B94F49"/>
    <w:rsid w:val="00BA0089"/>
    <w:rsid w:val="00BD44E8"/>
    <w:rsid w:val="00BE12BD"/>
    <w:rsid w:val="00BF1F12"/>
    <w:rsid w:val="00C011E7"/>
    <w:rsid w:val="00C01C81"/>
    <w:rsid w:val="00C1361B"/>
    <w:rsid w:val="00C253ED"/>
    <w:rsid w:val="00C26381"/>
    <w:rsid w:val="00C3699F"/>
    <w:rsid w:val="00C401A3"/>
    <w:rsid w:val="00C40C6D"/>
    <w:rsid w:val="00C458E3"/>
    <w:rsid w:val="00C464CA"/>
    <w:rsid w:val="00C47B78"/>
    <w:rsid w:val="00C51C13"/>
    <w:rsid w:val="00C57CB2"/>
    <w:rsid w:val="00C634C0"/>
    <w:rsid w:val="00C636DB"/>
    <w:rsid w:val="00C6767D"/>
    <w:rsid w:val="00C71DEA"/>
    <w:rsid w:val="00C85F93"/>
    <w:rsid w:val="00C93981"/>
    <w:rsid w:val="00CA15D5"/>
    <w:rsid w:val="00CA2B5D"/>
    <w:rsid w:val="00CA47E2"/>
    <w:rsid w:val="00CA7119"/>
    <w:rsid w:val="00CB43D9"/>
    <w:rsid w:val="00CB67D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797"/>
    <w:rsid w:val="00D66BA2"/>
    <w:rsid w:val="00D83630"/>
    <w:rsid w:val="00D84790"/>
    <w:rsid w:val="00D87881"/>
    <w:rsid w:val="00D9089C"/>
    <w:rsid w:val="00D91655"/>
    <w:rsid w:val="00DB69A0"/>
    <w:rsid w:val="00DD6EF5"/>
    <w:rsid w:val="00DE0165"/>
    <w:rsid w:val="00DE47A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634F"/>
    <w:rsid w:val="00E80B41"/>
    <w:rsid w:val="00E840C3"/>
    <w:rsid w:val="00E90600"/>
    <w:rsid w:val="00E90A87"/>
    <w:rsid w:val="00E97E5E"/>
    <w:rsid w:val="00EA42D1"/>
    <w:rsid w:val="00EC59E0"/>
    <w:rsid w:val="00ED6754"/>
    <w:rsid w:val="00EE58DA"/>
    <w:rsid w:val="00EE6085"/>
    <w:rsid w:val="00EF3C22"/>
    <w:rsid w:val="00F10ED4"/>
    <w:rsid w:val="00F1207C"/>
    <w:rsid w:val="00F1265C"/>
    <w:rsid w:val="00F234CD"/>
    <w:rsid w:val="00F2586F"/>
    <w:rsid w:val="00F3290D"/>
    <w:rsid w:val="00F331E0"/>
    <w:rsid w:val="00F34B38"/>
    <w:rsid w:val="00F41D70"/>
    <w:rsid w:val="00F45128"/>
    <w:rsid w:val="00F506D5"/>
    <w:rsid w:val="00F64B74"/>
    <w:rsid w:val="00F670DE"/>
    <w:rsid w:val="00F807B4"/>
    <w:rsid w:val="00FA30F8"/>
    <w:rsid w:val="00FA6CAC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EE23E"/>
  <w15:docId w15:val="{7FF3D5EC-EE14-4058-ACF4-ED56523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uiPriority w:val="99"/>
    <w:rsid w:val="00CF075E"/>
    <w:rPr>
      <w:lang w:val="es-E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75E"/>
    <w:pPr>
      <w:spacing w:after="200" w:line="276" w:lineRule="auto"/>
    </w:pPr>
    <w:rPr>
      <w:rFonts w:ascii="Calibri" w:eastAsia="Batang" w:hAnsi="Calibri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</w:rPr>
  </w:style>
  <w:style w:type="character" w:customStyle="1" w:styleId="Heading3Char">
    <w:name w:val="Heading 3 Char"/>
    <w:link w:val="Heading3"/>
    <w:uiPriority w:val="9"/>
    <w:rsid w:val="00FE57F7"/>
    <w:rPr>
      <w:rFonts w:ascii="Arial" w:hAnsi="Arial" w:cs="Arial"/>
      <w:b/>
      <w:bCs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36DB"/>
    <w:rPr>
      <w:rFonts w:ascii="Calibri" w:eastAsia="Batang" w:hAnsi="Calibri"/>
      <w:lang w:val="es-ES" w:eastAsia="en-US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683A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683A8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Lobaton, Ursula</cp:lastModifiedBy>
  <cp:revision>3</cp:revision>
  <cp:lastPrinted>2020-12-01T15:41:00Z</cp:lastPrinted>
  <dcterms:created xsi:type="dcterms:W3CDTF">2022-03-31T21:14:00Z</dcterms:created>
  <dcterms:modified xsi:type="dcterms:W3CDTF">2022-03-31T21:14:00Z</dcterms:modified>
</cp:coreProperties>
</file>